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F028D" w14:paraId="237BDC51" w14:textId="77777777">
        <w:tc>
          <w:tcPr>
            <w:tcW w:w="4928" w:type="dxa"/>
            <w:shd w:val="clear" w:color="auto" w:fill="auto"/>
            <w:vAlign w:val="center"/>
          </w:tcPr>
          <w:p w14:paraId="191DB37F" w14:textId="77777777" w:rsidR="00CF028D" w:rsidRDefault="007705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2F664D" wp14:editId="2674530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28D" w14:paraId="152923A5" w14:textId="77777777">
        <w:tc>
          <w:tcPr>
            <w:tcW w:w="4928" w:type="dxa"/>
            <w:shd w:val="clear" w:color="auto" w:fill="auto"/>
            <w:vAlign w:val="center"/>
          </w:tcPr>
          <w:p w14:paraId="61BFC659" w14:textId="77777777" w:rsidR="00CF028D" w:rsidRDefault="007705C0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F028D" w14:paraId="1F4BEB71" w14:textId="77777777">
        <w:tc>
          <w:tcPr>
            <w:tcW w:w="4928" w:type="dxa"/>
            <w:shd w:val="clear" w:color="auto" w:fill="auto"/>
            <w:vAlign w:val="center"/>
          </w:tcPr>
          <w:p w14:paraId="66492637" w14:textId="77777777" w:rsidR="00CF028D" w:rsidRDefault="007705C0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CF028D" w14:paraId="51670E8E" w14:textId="77777777">
        <w:tc>
          <w:tcPr>
            <w:tcW w:w="4928" w:type="dxa"/>
            <w:shd w:val="clear" w:color="auto" w:fill="auto"/>
            <w:vAlign w:val="center"/>
          </w:tcPr>
          <w:p w14:paraId="3E941143" w14:textId="77777777" w:rsidR="00CF028D" w:rsidRDefault="00CF028D">
            <w:pPr>
              <w:jc w:val="center"/>
            </w:pPr>
          </w:p>
        </w:tc>
      </w:tr>
    </w:tbl>
    <w:p w14:paraId="79A647E8" w14:textId="77777777" w:rsidR="00CF028D" w:rsidRDefault="007705C0">
      <w:pPr>
        <w:tabs>
          <w:tab w:val="left" w:pos="1134"/>
        </w:tabs>
      </w:pPr>
      <w:r>
        <w:t>KLASA:</w:t>
      </w:r>
      <w:r>
        <w:tab/>
        <w:t>119-03/23-03/18</w:t>
      </w:r>
    </w:p>
    <w:p w14:paraId="7B2185D1" w14:textId="77777777" w:rsidR="00CF028D" w:rsidRDefault="007705C0">
      <w:pPr>
        <w:tabs>
          <w:tab w:val="left" w:pos="1134"/>
        </w:tabs>
      </w:pPr>
      <w:r>
        <w:t>URBROJ:</w:t>
      </w:r>
      <w:r>
        <w:tab/>
        <w:t>514-08-03-01-02/05-23-04</w:t>
      </w:r>
    </w:p>
    <w:p w14:paraId="50178A8D" w14:textId="77777777" w:rsidR="00CF028D" w:rsidRDefault="00CF028D">
      <w:pPr>
        <w:tabs>
          <w:tab w:val="left" w:pos="1134"/>
        </w:tabs>
      </w:pPr>
    </w:p>
    <w:p w14:paraId="322B2528" w14:textId="77777777" w:rsidR="00CF028D" w:rsidRDefault="007705C0">
      <w:pPr>
        <w:tabs>
          <w:tab w:val="left" w:pos="1134"/>
        </w:tabs>
      </w:pPr>
      <w:r>
        <w:t xml:space="preserve">Zagreb, </w:t>
      </w:r>
      <w:r>
        <w:rPr>
          <w:spacing w:val="-3"/>
        </w:rPr>
        <w:t>6. listopada 2023.</w:t>
      </w:r>
    </w:p>
    <w:p w14:paraId="3C3D3285" w14:textId="77777777" w:rsidR="007705C0" w:rsidRPr="004E0FBD" w:rsidRDefault="007705C0" w:rsidP="007705C0"/>
    <w:p w14:paraId="12C7DAA2" w14:textId="77777777" w:rsidR="007705C0" w:rsidRDefault="007705C0" w:rsidP="007705C0">
      <w:pPr>
        <w:jc w:val="both"/>
        <w:rPr>
          <w:color w:val="000000"/>
        </w:rPr>
      </w:pPr>
      <w:r w:rsidRPr="004E0FBD">
        <w:rPr>
          <w:color w:val="000000"/>
        </w:rPr>
        <w:t>Sukladno raspisanom Oglasu za prijam u državnu službu na određeno vrijeme u Ministarstvo pravosuđa i uprave, objavljenog na službenoj web stranici Ministarstva pravosuđa i uprave (</w:t>
      </w:r>
      <w:hyperlink r:id="rId9" w:history="1">
        <w:r w:rsidRPr="004E0FBD">
          <w:rPr>
            <w:rStyle w:val="Hiperveza"/>
            <w:rFonts w:eastAsia="Calibri"/>
            <w:lang w:eastAsia="en-US"/>
          </w:rPr>
          <w:t>https://mpu.gov.hr/</w:t>
        </w:r>
      </w:hyperlink>
      <w:r w:rsidRPr="004E0FBD">
        <w:rPr>
          <w:rStyle w:val="Hiperveza"/>
          <w:rFonts w:eastAsia="Calibri"/>
          <w:lang w:eastAsia="en-US"/>
        </w:rPr>
        <w:t xml:space="preserve">) </w:t>
      </w:r>
      <w:r w:rsidRPr="004E0FBD">
        <w:rPr>
          <w:rStyle w:val="Hiperveza"/>
          <w:rFonts w:eastAsia="Calibri"/>
          <w:color w:val="auto"/>
          <w:u w:val="none"/>
          <w:lang w:eastAsia="en-US"/>
        </w:rPr>
        <w:t xml:space="preserve">dana </w:t>
      </w:r>
      <w:r w:rsidRPr="00F320BC">
        <w:rPr>
          <w:rStyle w:val="Hiperveza"/>
          <w:rFonts w:eastAsia="Calibri"/>
          <w:color w:val="auto"/>
          <w:u w:val="none"/>
          <w:lang w:eastAsia="en-US"/>
        </w:rPr>
        <w:t>6. listopada 2023.</w:t>
      </w:r>
      <w:r w:rsidRPr="004E0FBD">
        <w:rPr>
          <w:rStyle w:val="Hiperveza"/>
          <w:rFonts w:eastAsia="Calibri"/>
          <w:color w:val="auto"/>
          <w:u w:val="none"/>
          <w:lang w:eastAsia="en-US"/>
        </w:rPr>
        <w:t xml:space="preserve"> </w:t>
      </w:r>
      <w:r w:rsidRPr="004E0FBD">
        <w:rPr>
          <w:color w:val="000000"/>
        </w:rPr>
        <w:t>objavljuje se</w:t>
      </w:r>
    </w:p>
    <w:p w14:paraId="181B22D0" w14:textId="77777777" w:rsidR="007705C0" w:rsidRPr="004E0FBD" w:rsidRDefault="007705C0" w:rsidP="007705C0">
      <w:pPr>
        <w:jc w:val="both"/>
        <w:rPr>
          <w:color w:val="000000"/>
        </w:rPr>
      </w:pPr>
    </w:p>
    <w:p w14:paraId="6413549C" w14:textId="77777777" w:rsidR="007705C0" w:rsidRPr="004E0FBD" w:rsidRDefault="007705C0" w:rsidP="007705C0">
      <w:pPr>
        <w:spacing w:line="276" w:lineRule="auto"/>
        <w:jc w:val="center"/>
        <w:rPr>
          <w:b/>
          <w:i/>
          <w:color w:val="000000"/>
          <w:u w:val="single"/>
        </w:rPr>
      </w:pPr>
      <w:r w:rsidRPr="004E0FBD">
        <w:rPr>
          <w:b/>
          <w:i/>
          <w:color w:val="000000"/>
          <w:u w:val="single"/>
        </w:rPr>
        <w:t>OPIS POSLOVA RADNIH MJESTA I PODACI O PLAĆI</w:t>
      </w:r>
    </w:p>
    <w:p w14:paraId="54A1D6B6" w14:textId="77777777" w:rsidR="007705C0" w:rsidRPr="004E0FBD" w:rsidRDefault="007705C0" w:rsidP="007705C0">
      <w:pPr>
        <w:spacing w:line="276" w:lineRule="auto"/>
        <w:jc w:val="both"/>
        <w:rPr>
          <w:b/>
          <w:color w:val="000000"/>
        </w:rPr>
      </w:pPr>
    </w:p>
    <w:p w14:paraId="5FB6EF7D" w14:textId="77777777" w:rsidR="007705C0" w:rsidRPr="004E0FBD" w:rsidRDefault="007705C0" w:rsidP="007705C0">
      <w:pPr>
        <w:jc w:val="both"/>
        <w:rPr>
          <w:color w:val="000000"/>
        </w:rPr>
      </w:pPr>
      <w:r w:rsidRPr="004E0FBD">
        <w:rPr>
          <w:b/>
          <w:color w:val="000000"/>
          <w:u w:val="single"/>
        </w:rPr>
        <w:t>NAPOMENA</w:t>
      </w:r>
      <w:r w:rsidRPr="004E0FBD">
        <w:rPr>
          <w:b/>
          <w:color w:val="000000"/>
        </w:rPr>
        <w:t xml:space="preserve">: </w:t>
      </w:r>
      <w:r w:rsidRPr="004E0FBD">
        <w:rPr>
          <w:color w:val="000000"/>
        </w:rPr>
        <w:t>O</w:t>
      </w:r>
      <w:r w:rsidRPr="004E0FBD">
        <w:t xml:space="preserve">bavijest o mjestu i vremenu održavanja razgovora (intervjua) objavit će se na službenoj web stranici Ministarstva pravosuđa i uprave </w:t>
      </w:r>
      <w:hyperlink r:id="rId10" w:history="1">
        <w:r w:rsidRPr="004E0FBD">
          <w:rPr>
            <w:rStyle w:val="Hiperveza"/>
            <w:rFonts w:eastAsia="Calibri"/>
            <w:lang w:eastAsia="en-US"/>
          </w:rPr>
          <w:t>https://mpu.gov.hr/</w:t>
        </w:r>
      </w:hyperlink>
      <w:r w:rsidRPr="004E0FBD">
        <w:rPr>
          <w:rFonts w:eastAsia="Calibri"/>
          <w:lang w:eastAsia="en-US"/>
        </w:rPr>
        <w:t xml:space="preserve"> </w:t>
      </w:r>
      <w:r w:rsidRPr="004E0FBD">
        <w:t>najmanje pet dana prije dana određenog za razgovor (intervju).</w:t>
      </w:r>
    </w:p>
    <w:p w14:paraId="080E736B" w14:textId="77777777" w:rsidR="007705C0" w:rsidRPr="004E0FBD" w:rsidRDefault="007705C0" w:rsidP="007705C0">
      <w:pPr>
        <w:jc w:val="both"/>
        <w:rPr>
          <w:b/>
        </w:rPr>
      </w:pPr>
    </w:p>
    <w:p w14:paraId="2D6E7DA7" w14:textId="77777777" w:rsidR="007705C0" w:rsidRPr="004E0FBD" w:rsidRDefault="007705C0" w:rsidP="007705C0">
      <w:pPr>
        <w:spacing w:line="276" w:lineRule="auto"/>
        <w:jc w:val="both"/>
        <w:rPr>
          <w:b/>
          <w:i/>
          <w:color w:val="000000"/>
          <w:u w:val="single"/>
        </w:rPr>
      </w:pPr>
      <w:r w:rsidRPr="004E0FBD">
        <w:rPr>
          <w:b/>
          <w:i/>
          <w:color w:val="000000"/>
          <w:u w:val="single"/>
        </w:rPr>
        <w:t>Opis poslova radnih mjesta</w:t>
      </w:r>
    </w:p>
    <w:p w14:paraId="02D748D6" w14:textId="77777777" w:rsidR="007705C0" w:rsidRPr="004E0FBD" w:rsidRDefault="007705C0" w:rsidP="007705C0">
      <w:pPr>
        <w:jc w:val="both"/>
        <w:rPr>
          <w:b/>
        </w:rPr>
      </w:pPr>
    </w:p>
    <w:p w14:paraId="1811F311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GLAVNO TAJNIŠTVO</w:t>
      </w:r>
    </w:p>
    <w:p w14:paraId="03A684EF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SEKTOR ZA RAČUNOVODSTVO I FINANCIJE</w:t>
      </w:r>
    </w:p>
    <w:p w14:paraId="26468052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SLUŽBA ZA RAČUNOVODSTVENO-FINANCIJSKE POSLOVE</w:t>
      </w:r>
    </w:p>
    <w:p w14:paraId="79B585CE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PODODSJEK ZA LIKVIDATURU I PLAĆANJA</w:t>
      </w:r>
    </w:p>
    <w:p w14:paraId="43DB1CA2" w14:textId="77777777" w:rsidR="007705C0" w:rsidRPr="004E0FBD" w:rsidRDefault="007705C0" w:rsidP="007705C0">
      <w:pPr>
        <w:jc w:val="both"/>
      </w:pPr>
      <w:r w:rsidRPr="004E0FBD">
        <w:rPr>
          <w:b/>
          <w:bCs/>
        </w:rPr>
        <w:t>– računovodstveni referent-financijski knjigovođa – 1 izvršitelj/</w:t>
      </w:r>
      <w:proofErr w:type="spellStart"/>
      <w:r w:rsidRPr="004E0FBD">
        <w:rPr>
          <w:b/>
          <w:bCs/>
        </w:rPr>
        <w:t>ica</w:t>
      </w:r>
      <w:proofErr w:type="spellEnd"/>
      <w:r w:rsidRPr="004E0FBD">
        <w:rPr>
          <w:b/>
          <w:bCs/>
        </w:rPr>
        <w:t xml:space="preserve"> (</w:t>
      </w:r>
      <w:proofErr w:type="spellStart"/>
      <w:r w:rsidRPr="004E0FBD">
        <w:rPr>
          <w:b/>
          <w:bCs/>
        </w:rPr>
        <w:t>rbr</w:t>
      </w:r>
      <w:proofErr w:type="spellEnd"/>
      <w:r w:rsidRPr="004E0FBD">
        <w:rPr>
          <w:b/>
          <w:bCs/>
        </w:rPr>
        <w:t>. 31.c.)</w:t>
      </w:r>
      <w:r w:rsidRPr="004E0FBD">
        <w:t xml:space="preserve"> - radi zamjene do povratka duže vrijeme odsutne državne službenice, s punim radnim vremenom</w:t>
      </w:r>
    </w:p>
    <w:p w14:paraId="47E642CD" w14:textId="77777777" w:rsidR="007705C0" w:rsidRPr="004E0FBD" w:rsidRDefault="007705C0" w:rsidP="007705C0">
      <w:pPr>
        <w:jc w:val="both"/>
        <w:rPr>
          <w:b/>
        </w:rPr>
      </w:pPr>
    </w:p>
    <w:p w14:paraId="679D850B" w14:textId="77777777" w:rsidR="007705C0" w:rsidRPr="004E0FBD" w:rsidRDefault="007705C0" w:rsidP="007705C0">
      <w:pPr>
        <w:jc w:val="both"/>
        <w:rPr>
          <w:u w:val="single"/>
        </w:rPr>
      </w:pPr>
      <w:r w:rsidRPr="004E0FBD">
        <w:rPr>
          <w:u w:val="single"/>
        </w:rPr>
        <w:t>Opis poslova:</w:t>
      </w:r>
    </w:p>
    <w:p w14:paraId="2105D748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obavlja poslove formalne i računske kontrole knjigovodstvene dokumentacije, likvidaturu, kontiranje i knjiženje poslovnih događaja u analitičkim evidencijama i glavnoj knjizi, rezerviranje te prosljeđivanja na plaćanje u sustavu državne riznice;</w:t>
      </w:r>
    </w:p>
    <w:p w14:paraId="7820A84A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sudjeluje u izradi godišnjih, polugodišnjih i tromjesečnih financijskih izvještaja; </w:t>
      </w:r>
    </w:p>
    <w:p w14:paraId="17E5157F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prati prihode uplaćene po RKP bivših ureda državne uprave u županijama te usklađuje podatke s Ministarstvom financija; </w:t>
      </w:r>
    </w:p>
    <w:p w14:paraId="4A76714B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prikuplja mjesečne izvještaje o utrošku sredstava doznačenih županijama za poslove državne uprave te sudjeluje u izradi objedinjenog godišnjeg izvještaja;</w:t>
      </w:r>
    </w:p>
    <w:p w14:paraId="3CE52103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prati uplaćene prihode koji nemaju karakter prihoda (deponirana sredstva);</w:t>
      </w:r>
    </w:p>
    <w:p w14:paraId="3D3056F8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obavlja devizno poslovanje za potrebe Ministarstva;</w:t>
      </w:r>
    </w:p>
    <w:p w14:paraId="02852AA2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sudjeluje u godišnjem popisu imovine i obveza;</w:t>
      </w:r>
    </w:p>
    <w:p w14:paraId="49C147B7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obavlja i druge poslove po nalogu nadređenih.</w:t>
      </w:r>
    </w:p>
    <w:p w14:paraId="16E92089" w14:textId="77777777" w:rsidR="007705C0" w:rsidRPr="004E0FBD" w:rsidRDefault="007705C0" w:rsidP="007705C0">
      <w:pPr>
        <w:jc w:val="both"/>
        <w:rPr>
          <w:b/>
        </w:rPr>
      </w:pPr>
    </w:p>
    <w:p w14:paraId="0891E537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UPRAVA KAZNENO PRAVO</w:t>
      </w:r>
    </w:p>
    <w:p w14:paraId="6013205B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SEKTOR ZA EVIDENCIJE, POMILOVANJA I PODRŠKU ŽRTVAMA I SVJEDOCIMA</w:t>
      </w:r>
    </w:p>
    <w:p w14:paraId="58CD37CC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 xml:space="preserve">SLUŽBA ZA EVIDENCIJE I POMILOVANJA </w:t>
      </w:r>
    </w:p>
    <w:p w14:paraId="53E266CC" w14:textId="77777777" w:rsidR="007705C0" w:rsidRPr="001D47BD" w:rsidRDefault="007705C0" w:rsidP="007705C0">
      <w:pPr>
        <w:jc w:val="both"/>
        <w:rPr>
          <w:b/>
          <w:sz w:val="23"/>
          <w:szCs w:val="23"/>
        </w:rPr>
      </w:pPr>
      <w:r w:rsidRPr="001D47BD">
        <w:rPr>
          <w:b/>
          <w:sz w:val="23"/>
          <w:szCs w:val="23"/>
        </w:rPr>
        <w:t>ODJEL ZA KAZNENE EVIDENCIJE</w:t>
      </w:r>
    </w:p>
    <w:p w14:paraId="2F8E8A36" w14:textId="77777777" w:rsidR="007705C0" w:rsidRPr="004E0FBD" w:rsidRDefault="007705C0" w:rsidP="007705C0">
      <w:pPr>
        <w:jc w:val="both"/>
      </w:pPr>
      <w:r w:rsidRPr="004E0FBD">
        <w:rPr>
          <w:b/>
          <w:bCs/>
        </w:rPr>
        <w:lastRenderedPageBreak/>
        <w:t>– viši upravni savjetnik (</w:t>
      </w:r>
      <w:proofErr w:type="spellStart"/>
      <w:r w:rsidRPr="004E0FBD">
        <w:rPr>
          <w:b/>
          <w:bCs/>
        </w:rPr>
        <w:t>rbr</w:t>
      </w:r>
      <w:proofErr w:type="spellEnd"/>
      <w:r w:rsidRPr="004E0FBD">
        <w:rPr>
          <w:b/>
          <w:bCs/>
        </w:rPr>
        <w:t xml:space="preserve">. 298.) – </w:t>
      </w:r>
      <w:r w:rsidRPr="004E0FBD">
        <w:rPr>
          <w:bCs/>
        </w:rPr>
        <w:t>1 izvršitelj/</w:t>
      </w:r>
      <w:proofErr w:type="spellStart"/>
      <w:r w:rsidRPr="004E0FBD">
        <w:rPr>
          <w:bCs/>
        </w:rPr>
        <w:t>ica</w:t>
      </w:r>
      <w:proofErr w:type="spellEnd"/>
      <w:r w:rsidRPr="004E0FBD">
        <w:t xml:space="preserve"> radi zamjene do povratka duže vrijeme odsutne državne službenice, s punim radnim vremenom i 1 izvršitelj/</w:t>
      </w:r>
      <w:proofErr w:type="spellStart"/>
      <w:r w:rsidRPr="004E0FBD">
        <w:t>ica</w:t>
      </w:r>
      <w:proofErr w:type="spellEnd"/>
      <w:r w:rsidRPr="004E0FBD">
        <w:t xml:space="preserve"> na nepuno radno vrijeme u trajanju od 4 sata dnevno radi zamjene državnog službenika koji radi sa skraćenim radnim vremenom sukladno posebnom propisu</w:t>
      </w:r>
    </w:p>
    <w:p w14:paraId="0A58F4E4" w14:textId="77777777" w:rsidR="007705C0" w:rsidRPr="004E0FBD" w:rsidRDefault="007705C0" w:rsidP="007705C0">
      <w:pPr>
        <w:rPr>
          <w:b/>
        </w:rPr>
      </w:pPr>
    </w:p>
    <w:p w14:paraId="11B775F2" w14:textId="77777777" w:rsidR="007705C0" w:rsidRPr="004E0FBD" w:rsidRDefault="007705C0" w:rsidP="007705C0">
      <w:pPr>
        <w:jc w:val="both"/>
        <w:rPr>
          <w:u w:val="single"/>
        </w:rPr>
      </w:pPr>
      <w:r w:rsidRPr="004E0FBD">
        <w:rPr>
          <w:u w:val="single"/>
        </w:rPr>
        <w:t>Opis poslova:</w:t>
      </w:r>
    </w:p>
    <w:p w14:paraId="46347159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surađuje s kaznenim zavodima, općinskim i županijskim sudovima u prikupljanju izvješća i podataka u postupku brisanja osude i rehabilitacije;</w:t>
      </w:r>
    </w:p>
    <w:p w14:paraId="64ED3228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izrađuje nacrte rješenja o rehabilitaciji i u svezi s tim utvrđuje nastup rehabilitacije;  </w:t>
      </w:r>
    </w:p>
    <w:p w14:paraId="7AAA05AA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rješava predmete po zahtjevu pravosudnih tijela, državnih tijela i građana vezano uz davanje podataka iz kaznenih evidencija sukladno zakonskim propisima; </w:t>
      </w:r>
    </w:p>
    <w:p w14:paraId="67A8427E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daje stručna mišljenja i prijedloge u svezi primjene propisa iz djelokruga Odjela; </w:t>
      </w:r>
    </w:p>
    <w:p w14:paraId="3D0BBFCE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provodi obuku stručnih suradnika i stručnih savjetnika na poslovima utvrđivanja rehabilitacije i izrade nacrta rješenja o rehabilitaciji; </w:t>
      </w:r>
    </w:p>
    <w:p w14:paraId="06CA081F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daje obavijesti o stanju predmeta državnim tijelima i građanima; </w:t>
      </w:r>
    </w:p>
    <w:p w14:paraId="0FA64F47" w14:textId="77777777" w:rsidR="007705C0" w:rsidRPr="004E0FBD" w:rsidRDefault="007705C0" w:rsidP="007705C0">
      <w:pPr>
        <w:numPr>
          <w:ilvl w:val="0"/>
          <w:numId w:val="6"/>
        </w:numPr>
        <w:tabs>
          <w:tab w:val="left" w:pos="0"/>
          <w:tab w:val="center" w:pos="3520"/>
          <w:tab w:val="left" w:pos="8364"/>
        </w:tabs>
        <w:suppressAutoHyphens/>
        <w:ind w:left="318"/>
        <w:contextualSpacing/>
        <w:jc w:val="both"/>
      </w:pPr>
      <w:r w:rsidRPr="004E0FBD">
        <w:t xml:space="preserve">provjerava identitet osobe prema Protokolu o pristupu podacima iz Kaznene evidencije, Prekršajne evidencije, Evidencije dodijeljenih matičnih brojeva i Evidencije prebivališta i boravišta; </w:t>
      </w:r>
    </w:p>
    <w:p w14:paraId="7A3C0B3D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 xml:space="preserve">prima stranke u složenijim predmetima (pružanje pravne pomoći); </w:t>
      </w:r>
    </w:p>
    <w:p w14:paraId="6C88290E" w14:textId="77777777" w:rsidR="007705C0" w:rsidRPr="004E0FBD" w:rsidRDefault="007705C0" w:rsidP="007705C0">
      <w:pPr>
        <w:widowControl w:val="0"/>
        <w:numPr>
          <w:ilvl w:val="0"/>
          <w:numId w:val="6"/>
        </w:numPr>
        <w:ind w:left="318"/>
        <w:contextualSpacing/>
        <w:jc w:val="both"/>
      </w:pPr>
      <w:r w:rsidRPr="004E0FBD">
        <w:t>obavlja i druge poslove po nalogu nadređenih.</w:t>
      </w:r>
    </w:p>
    <w:p w14:paraId="3E9BEEB4" w14:textId="77777777" w:rsidR="007705C0" w:rsidRPr="004E0FBD" w:rsidRDefault="007705C0" w:rsidP="007705C0">
      <w:pPr>
        <w:spacing w:line="276" w:lineRule="auto"/>
      </w:pPr>
    </w:p>
    <w:p w14:paraId="7F214987" w14:textId="77777777" w:rsidR="007705C0" w:rsidRPr="004E0FBD" w:rsidRDefault="007705C0" w:rsidP="007705C0">
      <w:pPr>
        <w:spacing w:line="276" w:lineRule="auto"/>
        <w:jc w:val="center"/>
        <w:rPr>
          <w:b/>
          <w:i/>
          <w:u w:val="single"/>
        </w:rPr>
      </w:pPr>
      <w:r w:rsidRPr="004E0FBD">
        <w:rPr>
          <w:b/>
          <w:i/>
          <w:u w:val="single"/>
        </w:rPr>
        <w:t>Podaci o plaći</w:t>
      </w:r>
    </w:p>
    <w:p w14:paraId="3B0EAD97" w14:textId="77777777" w:rsidR="007705C0" w:rsidRPr="004E0FBD" w:rsidRDefault="007705C0" w:rsidP="007705C0">
      <w:pPr>
        <w:spacing w:line="276" w:lineRule="auto"/>
      </w:pPr>
    </w:p>
    <w:p w14:paraId="3D2642E9" w14:textId="77777777" w:rsidR="007705C0" w:rsidRPr="004E0FBD" w:rsidRDefault="007705C0" w:rsidP="007705C0">
      <w:pPr>
        <w:jc w:val="both"/>
      </w:pPr>
      <w:r w:rsidRPr="004E0FBD">
        <w:t xml:space="preserve">Na temelju članka 108. Zakona o državnim službenicima i namještenicima („Narodne novine“, broj 27/2001), a u vezi s člankom 144. stavkom 2. Zakona o državnim službenicima („Narodne novine”, broj 92/05, 107/07, 27/08, 34/11, 49/11, 150/11, 34/12, 49/12, 37/13, 38/13, 138/15 – Odluka Ustavnog suda Republike Hrvatske, 61/17, 70/19, 98/19 i 141/22), plaću radnih mjesta čini umnožak koeficijenta složenosti poslova radnog mjesta i osnovice za izračun plaće, uvećan za 0,5% za svaku navršenu godinu radnog staža. </w:t>
      </w:r>
    </w:p>
    <w:p w14:paraId="7FE1C24D" w14:textId="77777777" w:rsidR="007705C0" w:rsidRPr="004E0FBD" w:rsidRDefault="007705C0" w:rsidP="007705C0">
      <w:pPr>
        <w:jc w:val="both"/>
        <w:rPr>
          <w:rFonts w:eastAsia="Calibri"/>
          <w:lang w:eastAsia="en-US"/>
        </w:rPr>
      </w:pPr>
    </w:p>
    <w:p w14:paraId="12E80620" w14:textId="77777777" w:rsidR="007705C0" w:rsidRPr="004E0FBD" w:rsidRDefault="007705C0" w:rsidP="007705C0">
      <w:pPr>
        <w:jc w:val="both"/>
        <w:rPr>
          <w:rFonts w:eastAsia="Calibri"/>
          <w:lang w:eastAsia="en-US"/>
        </w:rPr>
      </w:pPr>
      <w:r w:rsidRPr="004E0FBD">
        <w:rPr>
          <w:rFonts w:eastAsia="Calibri"/>
          <w:lang w:eastAsia="en-US"/>
        </w:rPr>
        <w:t xml:space="preserve">Osnovica za obračun plaće za državne službenike i namještenike od </w:t>
      </w:r>
      <w:r w:rsidRPr="004E0FBD">
        <w:rPr>
          <w:color w:val="231F20"/>
          <w:shd w:val="clear" w:color="auto" w:fill="FFFFFF"/>
        </w:rPr>
        <w:t>1. travnja 2023. godine pa nadalje iznosi 902,08 eura bruto</w:t>
      </w:r>
      <w:r w:rsidRPr="004E0FBD">
        <w:rPr>
          <w:rFonts w:eastAsia="Calibri"/>
          <w:lang w:eastAsia="en-US"/>
        </w:rPr>
        <w:t xml:space="preserve">, a utvrđena je Kolektivnim ugovorom za državne službenike i namještenike („Narodne novine“, broj 56/22, 127/22 i 58/23). </w:t>
      </w:r>
    </w:p>
    <w:p w14:paraId="6A3FC0BB" w14:textId="77777777" w:rsidR="007705C0" w:rsidRPr="004E0FBD" w:rsidRDefault="007705C0" w:rsidP="007705C0">
      <w:pPr>
        <w:jc w:val="both"/>
        <w:rPr>
          <w:rFonts w:eastAsia="Calibri"/>
          <w:lang w:eastAsia="en-US"/>
        </w:rPr>
      </w:pPr>
    </w:p>
    <w:p w14:paraId="2AD1AE3C" w14:textId="77777777" w:rsidR="007705C0" w:rsidRPr="004E0FBD" w:rsidRDefault="007705C0" w:rsidP="007705C0">
      <w:pPr>
        <w:jc w:val="both"/>
      </w:pPr>
      <w:r w:rsidRPr="004E0FBD">
        <w:t>Koeficijenti složenosti poslova radnih mjesta iz Oglasa,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63/21, 13/22, 26/23 i 58/23), na temelju članka 144. Zakona o državnim službenicima su:</w:t>
      </w:r>
    </w:p>
    <w:p w14:paraId="491607A4" w14:textId="77777777" w:rsidR="007705C0" w:rsidRPr="004E0FBD" w:rsidRDefault="007705C0" w:rsidP="007705C0">
      <w:pPr>
        <w:jc w:val="both"/>
      </w:pPr>
    </w:p>
    <w:p w14:paraId="6D30023B" w14:textId="77777777" w:rsidR="007705C0" w:rsidRPr="004E0FBD" w:rsidRDefault="007705C0" w:rsidP="007705C0">
      <w:pPr>
        <w:jc w:val="both"/>
      </w:pPr>
      <w:r w:rsidRPr="004E0FBD">
        <w:t xml:space="preserve">- računovodstveni referent-financijski knjigovođa </w:t>
      </w:r>
      <w:proofErr w:type="spellStart"/>
      <w:r w:rsidRPr="004E0FBD">
        <w:t>rbr</w:t>
      </w:r>
      <w:proofErr w:type="spellEnd"/>
      <w:r w:rsidRPr="004E0FBD">
        <w:t xml:space="preserve">: 31.c.                        - 0,897                                                                 </w:t>
      </w:r>
    </w:p>
    <w:p w14:paraId="65D28199" w14:textId="77777777" w:rsidR="007705C0" w:rsidRPr="004E0FBD" w:rsidRDefault="007705C0" w:rsidP="007705C0">
      <w:pPr>
        <w:jc w:val="both"/>
      </w:pPr>
      <w:r w:rsidRPr="004E0FBD">
        <w:t xml:space="preserve">- viši upravni savjetnik </w:t>
      </w:r>
      <w:proofErr w:type="spellStart"/>
      <w:r w:rsidRPr="004E0FBD">
        <w:t>rbr</w:t>
      </w:r>
      <w:proofErr w:type="spellEnd"/>
      <w:r w:rsidRPr="004E0FBD">
        <w:t xml:space="preserve">. 298.                       </w:t>
      </w:r>
      <w:r w:rsidRPr="004E0FBD">
        <w:tab/>
      </w:r>
      <w:r w:rsidRPr="004E0FBD">
        <w:tab/>
      </w:r>
      <w:r w:rsidRPr="004E0FBD">
        <w:tab/>
      </w:r>
      <w:r w:rsidRPr="004E0FBD">
        <w:tab/>
        <w:t xml:space="preserve"> - 1,532</w:t>
      </w:r>
    </w:p>
    <w:p w14:paraId="57C2C7A3" w14:textId="77777777" w:rsidR="007705C0" w:rsidRPr="004E0FBD" w:rsidRDefault="007705C0" w:rsidP="007705C0">
      <w:pPr>
        <w:jc w:val="both"/>
      </w:pPr>
    </w:p>
    <w:p w14:paraId="6671981F" w14:textId="77777777" w:rsidR="007705C0" w:rsidRPr="004E0FBD" w:rsidRDefault="007705C0" w:rsidP="007705C0">
      <w:pPr>
        <w:jc w:val="both"/>
      </w:pPr>
    </w:p>
    <w:p w14:paraId="2EE5CA49" w14:textId="77777777" w:rsidR="007705C0" w:rsidRPr="004E0FBD" w:rsidRDefault="007705C0" w:rsidP="007705C0">
      <w:pPr>
        <w:tabs>
          <w:tab w:val="left" w:pos="5103"/>
        </w:tabs>
      </w:pPr>
    </w:p>
    <w:p w14:paraId="408E1103" w14:textId="09B35C10" w:rsidR="00CF028D" w:rsidRDefault="00CF028D"/>
    <w:p w14:paraId="40DF8E5B" w14:textId="5B6509E8" w:rsidR="0066620D" w:rsidRDefault="0066620D"/>
    <w:p w14:paraId="4E39E2BF" w14:textId="1DBC8E95" w:rsidR="0066620D" w:rsidRDefault="0066620D"/>
    <w:p w14:paraId="1FD0AE2D" w14:textId="77777777" w:rsidR="0066620D" w:rsidRPr="008C36B9" w:rsidRDefault="0066620D" w:rsidP="0066620D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23B6A581" w14:textId="77777777" w:rsidR="0066620D" w:rsidRPr="005C4A4A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30F81656" w14:textId="77777777" w:rsidR="0066620D" w:rsidRPr="005C4A4A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387DBE3B" w14:textId="77777777" w:rsidR="0066620D" w:rsidRPr="00A2336A" w:rsidRDefault="0066620D" w:rsidP="0066620D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4AF7A0DE" w14:textId="77777777" w:rsidR="0066620D" w:rsidRDefault="0066620D" w:rsidP="0066620D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određeno vrijeme objavljen </w:t>
      </w:r>
      <w:r w:rsidRPr="00827F15">
        <w:rPr>
          <w:rFonts w:ascii="Arial Narrow" w:eastAsia="Calibri" w:hAnsi="Arial Narrow"/>
          <w:b/>
          <w:sz w:val="28"/>
          <w:szCs w:val="28"/>
        </w:rPr>
        <w:t>6. listopada 2023.</w:t>
      </w:r>
    </w:p>
    <w:p w14:paraId="18E350C6" w14:textId="77777777" w:rsidR="0066620D" w:rsidRDefault="0066620D" w:rsidP="0066620D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639E7386" w14:textId="77777777" w:rsidR="0066620D" w:rsidRPr="008C36B9" w:rsidRDefault="0066620D" w:rsidP="0066620D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50C2D357" w14:textId="77777777" w:rsidR="0066620D" w:rsidRDefault="0066620D" w:rsidP="0066620D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66620D" w:rsidRPr="00B03B62" w14:paraId="433B6EFE" w14:textId="77777777" w:rsidTr="00203EE0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28D84" w14:textId="77777777" w:rsidR="0066620D" w:rsidRPr="00B03B62" w:rsidRDefault="0066620D" w:rsidP="00203EE0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776BE3C8" w14:textId="77777777" w:rsidR="0066620D" w:rsidRPr="00B03B62" w:rsidRDefault="0066620D" w:rsidP="00203EE0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0E5FE7" w14:textId="77777777" w:rsidR="0066620D" w:rsidRPr="00B03B62" w:rsidRDefault="0066620D" w:rsidP="00203EE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84B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1A3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66620D" w:rsidRPr="00B03B62" w14:paraId="0B726E85" w14:textId="77777777" w:rsidTr="00203EE0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04D" w14:textId="77777777" w:rsidR="0066620D" w:rsidRPr="00B03B62" w:rsidRDefault="0066620D" w:rsidP="00203EE0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CD057F" w14:textId="77777777" w:rsidR="0066620D" w:rsidRPr="00B03B62" w:rsidRDefault="0066620D" w:rsidP="00203EE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A5B8" w14:textId="77777777" w:rsidR="0066620D" w:rsidRPr="00B03B62" w:rsidRDefault="0066620D" w:rsidP="00203EE0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962" w14:textId="77777777" w:rsidR="0066620D" w:rsidRPr="00B03B62" w:rsidRDefault="0066620D" w:rsidP="00203EE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40069698" w14:textId="77777777" w:rsidR="0066620D" w:rsidRPr="00B03B62" w:rsidRDefault="0066620D" w:rsidP="0066620D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66620D" w:rsidRPr="00B03B62" w14:paraId="4C20FC02" w14:textId="77777777" w:rsidTr="00203E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1A7C" w14:textId="77777777" w:rsidR="0066620D" w:rsidRPr="00B03B62" w:rsidRDefault="0066620D" w:rsidP="00203EE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2870C753" w14:textId="77777777" w:rsidR="0066620D" w:rsidRPr="00B03B62" w:rsidRDefault="0066620D" w:rsidP="0066620D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66620D" w:rsidRPr="00B03B62" w14:paraId="5AD7774A" w14:textId="77777777" w:rsidTr="00203EE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287" w14:textId="77777777" w:rsidR="0066620D" w:rsidRPr="00B03B62" w:rsidRDefault="0066620D" w:rsidP="00203EE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56170" w14:textId="77777777" w:rsidR="0066620D" w:rsidRPr="00B03B62" w:rsidRDefault="0066620D" w:rsidP="00203EE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899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0"/>
          </w:p>
        </w:tc>
      </w:tr>
      <w:tr w:rsidR="0066620D" w:rsidRPr="00B03B62" w14:paraId="05FADD2B" w14:textId="77777777" w:rsidTr="00203EE0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654" w14:textId="77777777" w:rsidR="0066620D" w:rsidRPr="00B03B62" w:rsidRDefault="0066620D" w:rsidP="00203EE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B33331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E00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F9D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66620D" w:rsidRPr="00B03B62" w14:paraId="128F0A89" w14:textId="77777777" w:rsidTr="00203EE0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A17" w14:textId="77777777" w:rsidR="0066620D" w:rsidRPr="00B03B62" w:rsidRDefault="0066620D" w:rsidP="00203EE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6F7211" w14:textId="77777777" w:rsidR="0066620D" w:rsidRPr="00B03B62" w:rsidRDefault="0066620D" w:rsidP="00203EE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203" w14:textId="77777777" w:rsidR="0066620D" w:rsidRPr="00B03B62" w:rsidRDefault="0066620D" w:rsidP="00203EE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66620D" w:rsidRPr="00B03B62" w14:paraId="347E0027" w14:textId="77777777" w:rsidTr="00203EE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DB26" w14:textId="77777777" w:rsidR="0066620D" w:rsidRPr="00B03B62" w:rsidRDefault="0066620D" w:rsidP="00203EE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B0F2F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166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66620D" w:rsidRPr="00B03B62" w14:paraId="2C20DACE" w14:textId="77777777" w:rsidTr="00203EE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9CC" w14:textId="77777777" w:rsidR="0066620D" w:rsidRPr="00B03B62" w:rsidRDefault="0066620D" w:rsidP="00203EE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BAF2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F14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66620D" w:rsidRPr="00B03B62" w14:paraId="7FDFDC84" w14:textId="77777777" w:rsidTr="00203EE0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6CE95" w14:textId="77777777" w:rsidR="0066620D" w:rsidRPr="00B03B62" w:rsidRDefault="0066620D" w:rsidP="00203EE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4A1BA6DB" w14:textId="77777777" w:rsidR="0066620D" w:rsidRPr="00B03B62" w:rsidRDefault="0066620D" w:rsidP="0066620D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66620D" w:rsidRPr="00B03B62" w14:paraId="359D8CA0" w14:textId="77777777" w:rsidTr="00203E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FB33" w14:textId="77777777" w:rsidR="0066620D" w:rsidRPr="00B03B62" w:rsidRDefault="0066620D" w:rsidP="00203EE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78289955" w14:textId="77777777" w:rsidR="0066620D" w:rsidRPr="00B03B62" w:rsidRDefault="0066620D" w:rsidP="0066620D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66620D" w:rsidRPr="00B03B62" w14:paraId="039D38BA" w14:textId="77777777" w:rsidTr="00203EE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F4F75" w14:textId="77777777" w:rsidR="0066620D" w:rsidRPr="00B03B62" w:rsidRDefault="0066620D" w:rsidP="00203EE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825D4" w14:textId="77777777" w:rsidR="0066620D" w:rsidRPr="00B03B62" w:rsidRDefault="0066620D" w:rsidP="00203EE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631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6E9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2ED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66620D" w:rsidRPr="00B03B62" w14:paraId="68771148" w14:textId="77777777" w:rsidTr="00203EE0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D6E4" w14:textId="77777777" w:rsidR="0066620D" w:rsidRPr="00B03B62" w:rsidRDefault="0066620D" w:rsidP="00203EE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1BFD2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0B5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C4B" w14:textId="77777777" w:rsidR="0066620D" w:rsidRPr="00B03B62" w:rsidRDefault="0066620D" w:rsidP="00203EE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93D" w14:textId="77777777" w:rsidR="0066620D" w:rsidRPr="00B03B62" w:rsidRDefault="0066620D" w:rsidP="00203EE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6620D" w:rsidRPr="00B03B62" w14:paraId="186F5DA7" w14:textId="77777777" w:rsidTr="00203EE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3ADED2DE" w14:textId="77777777" w:rsidR="0066620D" w:rsidRPr="00B03B62" w:rsidRDefault="0066620D" w:rsidP="00203EE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14C7514" w14:textId="77777777" w:rsidR="0066620D" w:rsidRPr="00B03B62" w:rsidRDefault="0066620D" w:rsidP="00203EE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D343F5B" w14:textId="77777777" w:rsidR="0066620D" w:rsidRPr="00B03B62" w:rsidRDefault="0066620D" w:rsidP="00203EE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66620D" w:rsidRPr="00B03B62" w14:paraId="5F3CCDBD" w14:textId="77777777" w:rsidTr="00203EE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0368901C" w14:textId="77777777" w:rsidR="0066620D" w:rsidRPr="00B03B62" w:rsidRDefault="0066620D" w:rsidP="00203EE0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5D6D3DBD" w14:textId="77777777" w:rsidR="0066620D" w:rsidRPr="00B03B62" w:rsidRDefault="0066620D" w:rsidP="00203EE0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2E66502" w14:textId="77777777" w:rsidR="0066620D" w:rsidRPr="00B03B62" w:rsidRDefault="0066620D" w:rsidP="00203EE0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BBDE667" w14:textId="77777777" w:rsidR="0066620D" w:rsidRPr="00B03B62" w:rsidRDefault="0066620D" w:rsidP="00203EE0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AADC113" w14:textId="77777777" w:rsidR="0066620D" w:rsidRPr="00B03B62" w:rsidRDefault="0066620D" w:rsidP="0066620D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66620D" w:rsidRPr="00B03B62" w14:paraId="1505239C" w14:textId="77777777" w:rsidTr="00203EE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195" w14:textId="77777777" w:rsidR="0066620D" w:rsidRPr="00B03B62" w:rsidRDefault="0066620D" w:rsidP="00203EE0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B133624" w14:textId="77777777" w:rsidR="0066620D" w:rsidRPr="00B03B62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0C1B8" w14:textId="77777777" w:rsidR="0066620D" w:rsidRPr="00B03B62" w:rsidRDefault="0066620D" w:rsidP="00203EE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3FD" w14:textId="77777777" w:rsidR="0066620D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45A85A13" w14:textId="77777777" w:rsidR="0066620D" w:rsidRPr="00B03B62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66946A95" w14:textId="77777777" w:rsidR="0066620D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66C9D49B" w14:textId="77777777" w:rsidR="0066620D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7EE2F86" w14:textId="77777777" w:rsidR="0066620D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37A21321" w14:textId="77777777" w:rsidR="0066620D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5FC49E98" w14:textId="77777777" w:rsidR="0066620D" w:rsidRPr="00B03B62" w:rsidRDefault="0066620D" w:rsidP="00203EE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0133CADA" w14:textId="77777777" w:rsidR="0066620D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3AF9C2FF" w14:textId="77777777" w:rsidR="0066620D" w:rsidRPr="00A2336A" w:rsidRDefault="0066620D" w:rsidP="0066620D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1ABA7427" w14:textId="77777777" w:rsidR="0066620D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7E06ADFE" w14:textId="77777777" w:rsidR="0066620D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614DE175" w14:textId="77777777" w:rsidR="0066620D" w:rsidRPr="005C4A4A" w:rsidRDefault="0066620D" w:rsidP="0066620D">
      <w:pPr>
        <w:pStyle w:val="Aaoeeu"/>
        <w:widowControl/>
        <w:rPr>
          <w:rFonts w:ascii="Arial Narrow" w:hAnsi="Arial Narrow"/>
          <w:lang w:val="hr-HR"/>
        </w:rPr>
      </w:pPr>
    </w:p>
    <w:p w14:paraId="03CF2CD6" w14:textId="77777777" w:rsidR="0066620D" w:rsidRPr="005C4A4A" w:rsidRDefault="0066620D" w:rsidP="0066620D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3DF7AD5D" w14:textId="0260BD00" w:rsidR="0066620D" w:rsidRPr="005C4A4A" w:rsidRDefault="0066620D" w:rsidP="0066620D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CCE5231" wp14:editId="0E12CD75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2A64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33FF2A" wp14:editId="2CC2C765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41445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1C29549" w14:textId="77777777" w:rsidR="0066620D" w:rsidRPr="005C4A4A" w:rsidRDefault="0066620D" w:rsidP="0066620D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00E5FCD2" w14:textId="77777777" w:rsidR="0066620D" w:rsidRDefault="0066620D" w:rsidP="0066620D"/>
    <w:p w14:paraId="1220BBF7" w14:textId="77777777" w:rsidR="0066620D" w:rsidRDefault="0066620D" w:rsidP="0066620D">
      <w:pPr>
        <w:rPr>
          <w:rFonts w:ascii="Arial Narrow" w:hAnsi="Arial Narrow"/>
          <w:b/>
          <w:sz w:val="22"/>
        </w:rPr>
      </w:pPr>
    </w:p>
    <w:p w14:paraId="0CD7A4A3" w14:textId="77777777" w:rsidR="0066620D" w:rsidRDefault="0066620D" w:rsidP="0066620D">
      <w:pPr>
        <w:rPr>
          <w:rFonts w:ascii="Arial Narrow" w:hAnsi="Arial Narrow"/>
          <w:b/>
          <w:sz w:val="22"/>
        </w:rPr>
      </w:pPr>
    </w:p>
    <w:p w14:paraId="47D3BF25" w14:textId="77777777" w:rsidR="0066620D" w:rsidRDefault="0066620D" w:rsidP="0066620D">
      <w:pPr>
        <w:rPr>
          <w:rFonts w:ascii="Arial Narrow" w:hAnsi="Arial Narrow"/>
          <w:b/>
          <w:sz w:val="22"/>
        </w:rPr>
      </w:pPr>
    </w:p>
    <w:p w14:paraId="2158B9EF" w14:textId="77777777" w:rsidR="0066620D" w:rsidRDefault="0066620D" w:rsidP="0066620D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63E1CC8E" w14:textId="77777777" w:rsidR="0066620D" w:rsidRPr="008C36B9" w:rsidRDefault="0066620D" w:rsidP="0066620D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65B6B1C2" w14:textId="77777777" w:rsidR="0066620D" w:rsidRDefault="0066620D">
      <w:bookmarkStart w:id="6" w:name="_GoBack"/>
      <w:bookmarkEnd w:id="6"/>
    </w:p>
    <w:sectPr w:rsidR="0066620D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DDEA" w14:textId="77777777" w:rsidR="00946AE7" w:rsidRDefault="00946AE7">
      <w:r>
        <w:separator/>
      </w:r>
    </w:p>
  </w:endnote>
  <w:endnote w:type="continuationSeparator" w:id="0">
    <w:p w14:paraId="2F2AD329" w14:textId="77777777" w:rsidR="00946AE7" w:rsidRDefault="0094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52F1" w14:textId="77777777" w:rsidR="00CF028D" w:rsidRDefault="007705C0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6E9779FF" wp14:editId="44302B8A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7B267" w14:textId="77777777" w:rsidR="00CF028D" w:rsidRDefault="007705C0">
    <w:pPr>
      <w:pStyle w:val="Podnoje"/>
    </w:pPr>
    <w:r>
      <w:rPr>
        <w:lang w:val="hr-HR"/>
      </w:rPr>
      <w:t>rKTFtfro4kOKrWUej1ipuw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080C" w14:textId="77777777" w:rsidR="00946AE7" w:rsidRDefault="00946AE7">
      <w:r>
        <w:separator/>
      </w:r>
    </w:p>
  </w:footnote>
  <w:footnote w:type="continuationSeparator" w:id="0">
    <w:p w14:paraId="3F9B6143" w14:textId="77777777" w:rsidR="00946AE7" w:rsidRDefault="0094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BA1"/>
    <w:multiLevelType w:val="multilevel"/>
    <w:tmpl w:val="E97601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04204D1"/>
    <w:multiLevelType w:val="hybridMultilevel"/>
    <w:tmpl w:val="FCA4D760"/>
    <w:lvl w:ilvl="0" w:tplc="320E8E90">
      <w:start w:val="1"/>
      <w:numFmt w:val="decimal"/>
      <w:lvlText w:val="%1."/>
      <w:lvlJc w:val="left"/>
      <w:pPr>
        <w:ind w:left="720" w:hanging="360"/>
      </w:pPr>
    </w:lvl>
    <w:lvl w:ilvl="1" w:tplc="C1D45930">
      <w:start w:val="1"/>
      <w:numFmt w:val="lowerLetter"/>
      <w:lvlText w:val="%2."/>
      <w:lvlJc w:val="left"/>
      <w:pPr>
        <w:ind w:left="1440" w:hanging="360"/>
      </w:pPr>
    </w:lvl>
    <w:lvl w:ilvl="2" w:tplc="100AA5E8">
      <w:start w:val="1"/>
      <w:numFmt w:val="lowerRoman"/>
      <w:lvlText w:val="%3."/>
      <w:lvlJc w:val="right"/>
      <w:pPr>
        <w:ind w:left="2160" w:hanging="180"/>
      </w:pPr>
    </w:lvl>
    <w:lvl w:ilvl="3" w:tplc="644C139E">
      <w:start w:val="1"/>
      <w:numFmt w:val="decimal"/>
      <w:lvlText w:val="%4."/>
      <w:lvlJc w:val="left"/>
      <w:pPr>
        <w:ind w:left="2880" w:hanging="360"/>
      </w:pPr>
    </w:lvl>
    <w:lvl w:ilvl="4" w:tplc="E99CA5EC">
      <w:start w:val="1"/>
      <w:numFmt w:val="lowerLetter"/>
      <w:lvlText w:val="%5."/>
      <w:lvlJc w:val="left"/>
      <w:pPr>
        <w:ind w:left="3600" w:hanging="360"/>
      </w:pPr>
    </w:lvl>
    <w:lvl w:ilvl="5" w:tplc="CCAEE3C6">
      <w:start w:val="1"/>
      <w:numFmt w:val="lowerRoman"/>
      <w:lvlText w:val="%6."/>
      <w:lvlJc w:val="right"/>
      <w:pPr>
        <w:ind w:left="4320" w:hanging="180"/>
      </w:pPr>
    </w:lvl>
    <w:lvl w:ilvl="6" w:tplc="E06E98C0">
      <w:start w:val="1"/>
      <w:numFmt w:val="decimal"/>
      <w:lvlText w:val="%7."/>
      <w:lvlJc w:val="left"/>
      <w:pPr>
        <w:ind w:left="5040" w:hanging="360"/>
      </w:pPr>
    </w:lvl>
    <w:lvl w:ilvl="7" w:tplc="9C0E76AE">
      <w:start w:val="1"/>
      <w:numFmt w:val="lowerLetter"/>
      <w:lvlText w:val="%8."/>
      <w:lvlJc w:val="left"/>
      <w:pPr>
        <w:ind w:left="5760" w:hanging="360"/>
      </w:pPr>
    </w:lvl>
    <w:lvl w:ilvl="8" w:tplc="4E6265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1CE6"/>
    <w:multiLevelType w:val="hybridMultilevel"/>
    <w:tmpl w:val="B66AA5CE"/>
    <w:lvl w:ilvl="0" w:tplc="EA7C1E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3923"/>
    <w:multiLevelType w:val="multilevel"/>
    <w:tmpl w:val="807A27B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85A1120"/>
    <w:multiLevelType w:val="multilevel"/>
    <w:tmpl w:val="352C48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76A67ED0"/>
    <w:multiLevelType w:val="multilevel"/>
    <w:tmpl w:val="6D40BE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D"/>
    <w:rsid w:val="003800D0"/>
    <w:rsid w:val="0066620D"/>
    <w:rsid w:val="007705C0"/>
    <w:rsid w:val="00946AE7"/>
    <w:rsid w:val="00C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6EBF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7705C0"/>
    <w:rPr>
      <w:color w:val="0563C1" w:themeColor="hyperlink"/>
      <w:u w:val="single"/>
    </w:rPr>
  </w:style>
  <w:style w:type="paragraph" w:customStyle="1" w:styleId="Aaoeeu">
    <w:name w:val="Aaoeeu"/>
    <w:rsid w:val="0066620D"/>
    <w:pPr>
      <w:widowControl w:val="0"/>
    </w:pPr>
  </w:style>
  <w:style w:type="paragraph" w:customStyle="1" w:styleId="Aeeaoaeaa1">
    <w:name w:val="A?eeaoae?aa 1"/>
    <w:basedOn w:val="Aaoeeu"/>
    <w:next w:val="Aaoeeu"/>
    <w:rsid w:val="0066620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6620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844D2-A214-432D-A8CC-51513CD5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2023-10-06T10:26:00Z</dcterms:created>
  <dcterms:modified xsi:type="dcterms:W3CDTF">2023-10-06T10:26:00Z</dcterms:modified>
</cp:coreProperties>
</file>